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111D3D">
      <w:pPr>
        <w:pStyle w:val="3"/>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13</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418462</w:t>
      </w:r>
      <w:bookmarkStart w:id="8" w:name="_GoBack"/>
      <w:bookmarkEnd w:id="8"/>
    </w:p>
    <w:bookmarkEnd w:id="0"/>
    <w:bookmarkEnd w:id="1"/>
    <w:p w14:paraId="5C25862B">
      <w:pPr>
        <w:pStyle w:val="3"/>
        <w:tabs>
          <w:tab w:val="right" w:pos="9781"/>
          <w:tab w:val="right" w:pos="13323"/>
          <w:tab w:val="clear" w:pos="4153"/>
          <w:tab w:val="clear" w:pos="8306"/>
        </w:tabs>
        <w:outlineLvl w:val="0"/>
        <w:rPr>
          <w:rFonts w:hint="eastAsia"/>
          <w:b/>
          <w:sz w:val="24"/>
          <w:szCs w:val="24"/>
          <w:highlight w:val="none"/>
        </w:rPr>
      </w:pPr>
      <w:r>
        <w:rPr>
          <w:rFonts w:hint="eastAsia"/>
          <w:b/>
          <w:bCs/>
          <w:sz w:val="24"/>
        </w:rPr>
        <w:t>Orlando, US, 18</w:t>
      </w:r>
      <w:r>
        <w:rPr>
          <w:rFonts w:hint="eastAsia"/>
          <w:b/>
          <w:bCs/>
          <w:sz w:val="24"/>
          <w:vertAlign w:val="superscript"/>
        </w:rPr>
        <w:t>th</w:t>
      </w:r>
      <w:r>
        <w:rPr>
          <w:rFonts w:hint="eastAsia"/>
          <w:b/>
          <w:bCs/>
          <w:sz w:val="24"/>
        </w:rPr>
        <w:t xml:space="preserve"> - 22</w:t>
      </w:r>
      <w:r>
        <w:rPr>
          <w:rFonts w:hint="eastAsia"/>
          <w:b/>
          <w:bCs/>
          <w:sz w:val="24"/>
          <w:vertAlign w:val="superscript"/>
        </w:rPr>
        <w:t>nd</w:t>
      </w:r>
      <w:r>
        <w:rPr>
          <w:rFonts w:hint="eastAsia"/>
          <w:b/>
          <w:bCs/>
          <w:sz w:val="24"/>
        </w:rPr>
        <w:t xml:space="preserve"> November</w:t>
      </w:r>
      <w:r>
        <w:rPr>
          <w:rFonts w:hint="eastAsia"/>
          <w:b/>
          <w:sz w:val="24"/>
          <w:szCs w:val="24"/>
          <w:highlight w:val="none"/>
        </w:rPr>
        <w:t>, 2024</w:t>
      </w:r>
    </w:p>
    <w:p w14:paraId="62029748">
      <w:pPr>
        <w:tabs>
          <w:tab w:val="left" w:pos="1985"/>
        </w:tabs>
        <w:rPr>
          <w:rFonts w:ascii="Times New Roman" w:hAnsi="Times New Roman"/>
          <w:b/>
          <w:sz w:val="22"/>
          <w:highlight w:val="none"/>
        </w:rPr>
      </w:pPr>
    </w:p>
    <w:p w14:paraId="2AB3800E">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5</w:t>
      </w:r>
      <w:r>
        <w:rPr>
          <w:rFonts w:ascii="Times New Roman" w:hAnsi="Times New Roman"/>
          <w:sz w:val="22"/>
          <w:highlight w:val="none"/>
        </w:rPr>
        <w:t>.</w:t>
      </w:r>
      <w:r>
        <w:rPr>
          <w:rFonts w:hint="eastAsia" w:ascii="Times New Roman" w:hAnsi="Times New Roman"/>
          <w:sz w:val="22"/>
          <w:highlight w:val="none"/>
          <w:lang w:val="en-US" w:eastAsia="zh-CN"/>
        </w:rPr>
        <w:t>2</w:t>
      </w:r>
      <w:r>
        <w:rPr>
          <w:rFonts w:hint="eastAsia"/>
          <w:sz w:val="22"/>
          <w:highlight w:val="none"/>
          <w:lang w:val="en-US" w:eastAsia="zh-CN"/>
        </w:rPr>
        <w:t>3</w:t>
      </w:r>
      <w:r>
        <w:rPr>
          <w:rFonts w:hint="eastAsia" w:ascii="Times New Roman" w:hAnsi="Times New Roman"/>
          <w:sz w:val="22"/>
          <w:highlight w:val="none"/>
        </w:rPr>
        <w:t>.</w:t>
      </w:r>
      <w:r>
        <w:rPr>
          <w:rFonts w:hint="eastAsia" w:ascii="Times New Roman" w:hAnsi="Times New Roman"/>
          <w:sz w:val="22"/>
          <w:highlight w:val="none"/>
          <w:lang w:val="en-US" w:eastAsia="zh-CN"/>
        </w:rPr>
        <w:t>1</w:t>
      </w:r>
    </w:p>
    <w:p w14:paraId="2797AD8D">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3F5BFCA9">
      <w:pPr>
        <w:rPr>
          <w:rFonts w:ascii="Times New Roman" w:hAnsi="Times New Roman"/>
          <w:sz w:val="22"/>
          <w:highlight w:val="none"/>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 xml:space="preserve"> </w:t>
      </w:r>
      <w:bookmarkStart w:id="2" w:name="OLE_LINK24"/>
      <w:bookmarkStart w:id="3" w:name="OLE_LINK23"/>
      <w:bookmarkStart w:id="4" w:name="OLE_LINK7"/>
      <w:bookmarkStart w:id="5" w:name="OLE_LINK8"/>
      <w:r>
        <w:rPr>
          <w:rFonts w:hint="eastAsia" w:ascii="Times New Roman" w:hAnsi="Times New Roman" w:eastAsia="宋体" w:cs="Times New Roman"/>
          <w:sz w:val="22"/>
          <w:highlight w:val="none"/>
          <w:lang w:val="en-US" w:eastAsia="zh-CN"/>
        </w:rPr>
        <w:t>(</w:t>
      </w:r>
      <w:r>
        <w:rPr>
          <w:rFonts w:hint="eastAsia" w:ascii="Times New Roman" w:hAnsi="Times New Roman" w:eastAsia="宋体" w:cs="Times New Roman"/>
          <w:sz w:val="22"/>
          <w:highlight w:val="none"/>
        </w:rPr>
        <w:t>NR_Mob_enh2-Core</w:t>
      </w:r>
      <w:r>
        <w:rPr>
          <w:rFonts w:hint="eastAsia" w:ascii="Times New Roman" w:hAnsi="Times New Roman" w:eastAsia="宋体" w:cs="Times New Roman"/>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open issues</w:t>
      </w:r>
      <w:r>
        <w:rPr>
          <w:rFonts w:ascii="Times New Roman" w:hAnsi="Times New Roman"/>
          <w:sz w:val="22"/>
          <w:highlight w:val="none"/>
        </w:rPr>
        <w:t xml:space="preserve"> for L1/L2 based inter-cell mobility</w:t>
      </w:r>
    </w:p>
    <w:bookmarkEnd w:id="4"/>
    <w:bookmarkEnd w:id="5"/>
    <w:p w14:paraId="3A29F79E">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6FDB0E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45D9E2FC">
      <w:pPr>
        <w:spacing w:after="180" w:line="240" w:lineRule="exact"/>
        <w:rPr>
          <w:rFonts w:ascii="Times New Roman" w:hAnsi="Times New Roman"/>
          <w:sz w:val="20"/>
          <w:szCs w:val="20"/>
        </w:rPr>
      </w:pPr>
      <w:r>
        <w:rPr>
          <w:rFonts w:hint="eastAsia" w:ascii="Times New Roman" w:hAnsi="Times New Roman"/>
          <w:sz w:val="20"/>
          <w:szCs w:val="20"/>
        </w:rPr>
        <w:t>I</w:t>
      </w:r>
      <w:r>
        <w:rPr>
          <w:rFonts w:ascii="Times New Roman" w:hAnsi="Times New Roman"/>
          <w:sz w:val="20"/>
          <w:szCs w:val="20"/>
        </w:rPr>
        <w:t>n last meeting, there is discussion on L1/L2 based inter-cell mobility, and a WF was approved [</w:t>
      </w:r>
      <w:r>
        <w:rPr>
          <w:rFonts w:hint="eastAsia" w:ascii="Times New Roman" w:hAnsi="Times New Roman"/>
          <w:sz w:val="20"/>
          <w:szCs w:val="20"/>
          <w:lang w:val="en-US" w:eastAsia="zh-CN"/>
        </w:rPr>
        <w:t>1</w:t>
      </w:r>
      <w:r>
        <w:rPr>
          <w:rFonts w:ascii="Times New Roman" w:hAnsi="Times New Roman"/>
          <w:sz w:val="20"/>
          <w:szCs w:val="20"/>
        </w:rPr>
        <w:t xml:space="preserve">]. This contribution provides </w:t>
      </w:r>
      <w:r>
        <w:rPr>
          <w:rFonts w:hint="eastAsia"/>
          <w:sz w:val="20"/>
          <w:szCs w:val="20"/>
          <w:lang w:val="en-US" w:eastAsia="zh-CN"/>
        </w:rPr>
        <w:t xml:space="preserve">further </w:t>
      </w:r>
      <w:r>
        <w:rPr>
          <w:rFonts w:ascii="Times New Roman" w:hAnsi="Times New Roman"/>
          <w:sz w:val="20"/>
          <w:szCs w:val="20"/>
        </w:rPr>
        <w:t xml:space="preserve">discussion on </w:t>
      </w:r>
      <w:r>
        <w:rPr>
          <w:rFonts w:hint="eastAsia" w:ascii="Times New Roman" w:hAnsi="Times New Roman"/>
          <w:sz w:val="20"/>
          <w:szCs w:val="20"/>
          <w:lang w:val="en-US" w:eastAsia="zh-CN"/>
        </w:rPr>
        <w:t>remaining open</w:t>
      </w:r>
      <w:r>
        <w:rPr>
          <w:rFonts w:ascii="Times New Roman" w:hAnsi="Times New Roman"/>
          <w:sz w:val="20"/>
          <w:szCs w:val="20"/>
        </w:rPr>
        <w:t xml:space="preserve"> </w:t>
      </w:r>
      <w:r>
        <w:rPr>
          <w:rFonts w:hint="eastAsia" w:ascii="Times New Roman" w:hAnsi="Times New Roman"/>
          <w:sz w:val="20"/>
          <w:szCs w:val="20"/>
          <w:lang w:val="en-US" w:eastAsia="zh-CN"/>
        </w:rPr>
        <w:t>issues</w:t>
      </w:r>
      <w:r>
        <w:rPr>
          <w:rFonts w:ascii="Times New Roman" w:hAnsi="Times New Roman"/>
          <w:sz w:val="20"/>
          <w:szCs w:val="20"/>
        </w:rPr>
        <w:t>.</w:t>
      </w:r>
    </w:p>
    <w:p w14:paraId="223749D8">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C984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124EA28">
            <w:pPr>
              <w:spacing w:after="120" w:afterLines="50"/>
              <w:rPr>
                <w:b/>
                <w:sz w:val="20"/>
                <w:szCs w:val="20"/>
                <w:u w:val="single"/>
              </w:rPr>
            </w:pPr>
            <w:r>
              <w:rPr>
                <w:b/>
                <w:sz w:val="20"/>
                <w:szCs w:val="20"/>
                <w:u w:val="single"/>
              </w:rPr>
              <w:t>Issue 1-4-1-1: T/F tracking when TRS as QCL source in cell switch delay</w:t>
            </w:r>
          </w:p>
          <w:p w14:paraId="0108140B">
            <w:pPr>
              <w:spacing w:before="120" w:beforeLines="50" w:after="120" w:afterLines="50"/>
              <w:rPr>
                <w:i/>
                <w:iCs/>
                <w:color w:val="0070C0"/>
                <w:sz w:val="20"/>
                <w:szCs w:val="20"/>
                <w:lang w:eastAsia="zh-CN"/>
              </w:rPr>
            </w:pPr>
            <w:r>
              <w:rPr>
                <w:i/>
                <w:iCs/>
                <w:color w:val="0070C0"/>
                <w:sz w:val="20"/>
                <w:szCs w:val="20"/>
                <w:lang w:eastAsia="zh-CN"/>
              </w:rPr>
              <w:t>Ad hoc agreement</w:t>
            </w:r>
          </w:p>
          <w:p w14:paraId="2037D2BB">
            <w:pPr>
              <w:rPr>
                <w:sz w:val="20"/>
                <w:szCs w:val="20"/>
                <w:lang w:eastAsia="en-US"/>
              </w:rPr>
            </w:pPr>
            <w:r>
              <w:rPr>
                <w:rFonts w:eastAsia="宋体"/>
                <w:b/>
                <w:bCs/>
                <w:sz w:val="20"/>
                <w:szCs w:val="20"/>
              </w:rPr>
              <w:t>&lt;</w:t>
            </w:r>
            <w:r>
              <w:rPr>
                <w:b/>
                <w:sz w:val="20"/>
                <w:szCs w:val="20"/>
              </w:rPr>
              <w:t>Agreement</w:t>
            </w:r>
            <w:r>
              <w:rPr>
                <w:rFonts w:eastAsia="宋体"/>
                <w:b/>
                <w:bCs/>
                <w:sz w:val="20"/>
                <w:szCs w:val="20"/>
              </w:rPr>
              <w:t>&gt;:</w:t>
            </w:r>
          </w:p>
          <w:p w14:paraId="189C0D61">
            <w:pPr>
              <w:pStyle w:val="12"/>
              <w:numPr>
                <w:ilvl w:val="1"/>
                <w:numId w:val="3"/>
              </w:numPr>
              <w:overflowPunct/>
              <w:autoSpaceDE/>
              <w:adjustRightInd/>
              <w:spacing w:after="120"/>
              <w:ind w:left="1440" w:firstLineChars="0"/>
              <w:textAlignment w:val="auto"/>
              <w:rPr>
                <w:rFonts w:eastAsia="宋体"/>
                <w:sz w:val="20"/>
                <w:szCs w:val="20"/>
                <w:lang w:eastAsia="zh-CN"/>
              </w:rPr>
            </w:pPr>
            <w:r>
              <w:rPr>
                <w:rFonts w:eastAsia="宋体"/>
                <w:sz w:val="20"/>
                <w:szCs w:val="20"/>
                <w:lang w:eastAsia="zh-CN"/>
              </w:rPr>
              <w:t>Confirm current cell switch delay requirements are applicable to the case that TRS is configured as a QCL source in the indicated TCI state in cell switch command.</w:t>
            </w:r>
          </w:p>
          <w:p w14:paraId="10B3A7CE">
            <w:pPr>
              <w:pStyle w:val="12"/>
              <w:numPr>
                <w:ilvl w:val="1"/>
                <w:numId w:val="3"/>
              </w:numPr>
              <w:overflowPunct/>
              <w:autoSpaceDE/>
              <w:adjustRightInd/>
              <w:spacing w:after="120"/>
              <w:ind w:left="1440" w:firstLineChars="0"/>
              <w:textAlignment w:val="auto"/>
              <w:rPr>
                <w:rFonts w:hint="eastAsia" w:ascii="Times New Roman" w:hAnsi="Times New Roman"/>
                <w:sz w:val="20"/>
                <w:szCs w:val="20"/>
                <w:vertAlign w:val="baseline"/>
                <w:lang w:val="en-US" w:eastAsia="zh-CN"/>
              </w:rPr>
            </w:pPr>
            <w:r>
              <w:rPr>
                <w:rFonts w:eastAsia="宋体"/>
                <w:sz w:val="20"/>
                <w:szCs w:val="20"/>
                <w:lang w:eastAsia="zh-CN"/>
              </w:rPr>
              <w:t xml:space="preserve">FFS whether </w:t>
            </w:r>
            <w:r>
              <w:rPr>
                <w:sz w:val="20"/>
                <w:szCs w:val="20"/>
                <w:lang w:eastAsia="ja-JP"/>
              </w:rPr>
              <w:t>T</w:t>
            </w:r>
            <w:r>
              <w:rPr>
                <w:sz w:val="20"/>
                <w:szCs w:val="20"/>
                <w:vertAlign w:val="subscript"/>
                <w:lang w:eastAsia="ja-JP"/>
              </w:rPr>
              <w:t>first-ssb</w:t>
            </w:r>
            <w:r>
              <w:rPr>
                <w:sz w:val="20"/>
                <w:szCs w:val="20"/>
              </w:rPr>
              <w:t xml:space="preserve"> in cell switch delay requirements need to be updated, e.g. based on TRS.</w:t>
            </w:r>
          </w:p>
        </w:tc>
      </w:tr>
    </w:tbl>
    <w:p w14:paraId="526F105F">
      <w:pPr>
        <w:spacing w:after="180" w:line="240" w:lineRule="exact"/>
        <w:rPr>
          <w:rFonts w:hint="eastAsia" w:ascii="Times New Roman" w:hAnsi="Times New Roman"/>
          <w:sz w:val="20"/>
          <w:szCs w:val="20"/>
          <w:lang w:val="en-US" w:eastAsia="zh-CN"/>
        </w:rPr>
      </w:pPr>
    </w:p>
    <w:p w14:paraId="5CEEFFD0">
      <w:pPr>
        <w:spacing w:after="180" w:line="240" w:lineRule="exact"/>
        <w:rPr>
          <w:rFonts w:hint="default" w:ascii="Times New Roman" w:hAnsi="Times New Roman"/>
          <w:sz w:val="20"/>
          <w:szCs w:val="20"/>
          <w:lang w:val="en-US" w:eastAsia="zh-CN"/>
        </w:rPr>
      </w:pPr>
      <w:r>
        <w:rPr>
          <w:rFonts w:hint="eastAsia"/>
          <w:sz w:val="20"/>
          <w:szCs w:val="20"/>
          <w:lang w:val="en-US" w:eastAsia="zh-CN"/>
        </w:rPr>
        <w:t xml:space="preserve">According to the </w:t>
      </w:r>
      <w:r>
        <w:rPr>
          <w:rFonts w:hint="eastAsia" w:ascii="Times New Roman" w:hAnsi="Times New Roman"/>
          <w:sz w:val="20"/>
          <w:szCs w:val="20"/>
          <w:lang w:val="en-US" w:eastAsia="zh-CN"/>
        </w:rPr>
        <w:t>RAN1 feature group</w:t>
      </w:r>
      <w:r>
        <w:rPr>
          <w:rFonts w:hint="eastAsia"/>
          <w:sz w:val="20"/>
          <w:szCs w:val="20"/>
          <w:lang w:val="en-US" w:eastAsia="zh-CN"/>
        </w:rPr>
        <w:t>, i</w:t>
      </w:r>
      <w:r>
        <w:rPr>
          <w:rFonts w:hint="eastAsia" w:ascii="Times New Roman" w:hAnsi="Times New Roman"/>
          <w:sz w:val="20"/>
          <w:szCs w:val="20"/>
          <w:lang w:val="en-US" w:eastAsia="zh-CN"/>
        </w:rPr>
        <w:t>t can be seen that SSB, TRS, or both as QCL source RS for cell switch and early TCI state are supported. To guarantee the performance, it is necessary to define requirements for the case with TRS as QCL source RS for cell switch and early TCI state.</w:t>
      </w:r>
      <w:r>
        <w:rPr>
          <w:rFonts w:hint="eastAsia"/>
          <w:sz w:val="20"/>
          <w:szCs w:val="20"/>
          <w:lang w:val="en-US" w:eastAsia="zh-CN"/>
        </w:rPr>
        <w:t xml:space="preserve"> In last meeting, it was agreed that current cell switch delay requirements are applicable to the case that TRS is configured as a QCL source in the indicated TCI state in cell switch command. </w:t>
      </w:r>
    </w:p>
    <w:p w14:paraId="3980FBFB">
      <w:pPr>
        <w:spacing w:after="180" w:line="240" w:lineRule="exact"/>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From RAN4 requirements point of view, one impact to consider </w:t>
      </w:r>
      <w:r>
        <w:rPr>
          <w:rFonts w:hint="eastAsia"/>
          <w:sz w:val="20"/>
          <w:szCs w:val="20"/>
          <w:lang w:val="en-US" w:eastAsia="zh-CN"/>
        </w:rPr>
        <w:t>T</w:t>
      </w:r>
      <w:r>
        <w:rPr>
          <w:rFonts w:hint="eastAsia" w:ascii="Times New Roman" w:hAnsi="Times New Roman"/>
          <w:sz w:val="20"/>
          <w:szCs w:val="20"/>
          <w:lang w:val="en-US" w:eastAsia="zh-CN"/>
        </w:rPr>
        <w:t>RS as QCL source RS is to update T</w:t>
      </w:r>
      <w:r>
        <w:rPr>
          <w:rFonts w:hint="eastAsia" w:ascii="Times New Roman" w:hAnsi="Times New Roman"/>
          <w:sz w:val="20"/>
          <w:szCs w:val="20"/>
          <w:vertAlign w:val="subscript"/>
          <w:lang w:val="en-US" w:eastAsia="zh-CN"/>
        </w:rPr>
        <w:t xml:space="preserve">first-RS </w:t>
      </w:r>
      <w:r>
        <w:rPr>
          <w:rFonts w:hint="eastAsia" w:ascii="Times New Roman" w:hAnsi="Times New Roman"/>
          <w:sz w:val="20"/>
          <w:szCs w:val="20"/>
          <w:vertAlign w:val="baseline"/>
          <w:lang w:val="en-US" w:eastAsia="zh-CN"/>
        </w:rPr>
        <w:t>for cell switch delay requirements</w:t>
      </w:r>
      <w:r>
        <w:rPr>
          <w:rFonts w:hint="eastAsia" w:ascii="Times New Roman" w:hAnsi="Times New Roman"/>
          <w:sz w:val="20"/>
          <w:szCs w:val="20"/>
          <w:lang w:val="en-US" w:eastAsia="zh-CN"/>
        </w:rPr>
        <w:t>. T</w:t>
      </w:r>
      <w:r>
        <w:rPr>
          <w:rFonts w:hint="eastAsia" w:ascii="Times New Roman" w:hAnsi="Times New Roman"/>
          <w:sz w:val="20"/>
          <w:szCs w:val="20"/>
          <w:vertAlign w:val="subscript"/>
          <w:lang w:val="en-US" w:eastAsia="zh-CN"/>
        </w:rPr>
        <w:t xml:space="preserve">first-RS </w:t>
      </w:r>
      <w:r>
        <w:rPr>
          <w:rFonts w:hint="eastAsia" w:ascii="Times New Roman" w:hAnsi="Times New Roman"/>
          <w:sz w:val="20"/>
          <w:szCs w:val="20"/>
          <w:lang w:val="en-US" w:eastAsia="zh-CN"/>
        </w:rPr>
        <w:t>is the time for fine time tracking and acquiring full timing information of the target cell. Currently, T</w:t>
      </w:r>
      <w:r>
        <w:rPr>
          <w:rFonts w:hint="eastAsia" w:ascii="Times New Roman" w:hAnsi="Times New Roman"/>
          <w:sz w:val="20"/>
          <w:szCs w:val="20"/>
          <w:vertAlign w:val="subscript"/>
          <w:lang w:val="en-US" w:eastAsia="zh-CN"/>
        </w:rPr>
        <w:t>first-RS</w:t>
      </w:r>
      <w:r>
        <w:rPr>
          <w:rFonts w:hint="eastAsia" w:ascii="Times New Roman" w:hAnsi="Times New Roman"/>
          <w:sz w:val="20"/>
          <w:szCs w:val="20"/>
          <w:lang w:val="en-US" w:eastAsia="zh-CN"/>
        </w:rPr>
        <w:t xml:space="preserve"> is the time to the first SSB transmission on the target cell [after Tcmd], which need to be updated to cover the time to the first TRS transmission. </w:t>
      </w:r>
    </w:p>
    <w:p w14:paraId="71210394">
      <w:pPr>
        <w:spacing w:after="180" w:line="240" w:lineRule="exact"/>
        <w:rPr>
          <w:rFonts w:hint="default" w:ascii="Times New Roman" w:hAnsi="Times New Roman"/>
          <w:sz w:val="20"/>
          <w:szCs w:val="20"/>
          <w:lang w:val="en-US" w:eastAsia="zh-CN"/>
        </w:rPr>
      </w:pPr>
      <w:r>
        <w:rPr>
          <w:rFonts w:hint="eastAsia"/>
          <w:sz w:val="20"/>
          <w:szCs w:val="20"/>
          <w:lang w:val="en-US" w:eastAsia="zh-CN"/>
        </w:rPr>
        <w:t xml:space="preserve">In last meeting, companies not supporting to update </w:t>
      </w:r>
      <w:r>
        <w:rPr>
          <w:rFonts w:hint="eastAsia" w:ascii="Times New Roman" w:hAnsi="Times New Roman"/>
          <w:sz w:val="20"/>
          <w:szCs w:val="20"/>
          <w:lang w:val="en-US" w:eastAsia="zh-CN"/>
        </w:rPr>
        <w:t>T</w:t>
      </w:r>
      <w:r>
        <w:rPr>
          <w:rFonts w:hint="eastAsia" w:ascii="Times New Roman" w:hAnsi="Times New Roman"/>
          <w:sz w:val="20"/>
          <w:szCs w:val="20"/>
          <w:vertAlign w:val="subscript"/>
          <w:lang w:val="en-US" w:eastAsia="zh-CN"/>
        </w:rPr>
        <w:t xml:space="preserve">first-RS </w:t>
      </w:r>
      <w:r>
        <w:rPr>
          <w:rFonts w:hint="eastAsia"/>
          <w:sz w:val="20"/>
          <w:szCs w:val="20"/>
          <w:vertAlign w:val="baseline"/>
          <w:lang w:val="en-US" w:eastAsia="zh-CN"/>
        </w:rPr>
        <w:t xml:space="preserve">to cover TRS </w:t>
      </w:r>
      <w:r>
        <w:rPr>
          <w:rFonts w:hint="eastAsia"/>
          <w:sz w:val="20"/>
          <w:szCs w:val="20"/>
          <w:lang w:val="en-US" w:eastAsia="zh-CN"/>
        </w:rPr>
        <w:t>argue that eventually the RS is QCLed to SSB. Howerver, this is for fine time tracking, after deriving rough timing based on SSB, why TRS is not used for fine timing if TRS comes earlier. A companied CR is provided</w:t>
      </w:r>
    </w:p>
    <w:p w14:paraId="317C4E80">
      <w:pPr>
        <w:spacing w:after="180" w:line="240" w:lineRule="exact"/>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1: it is proposed </w:t>
      </w:r>
      <w:r>
        <w:rPr>
          <w:rFonts w:hint="eastAsia"/>
          <w:b/>
          <w:bCs/>
          <w:i/>
          <w:iCs/>
          <w:sz w:val="20"/>
          <w:szCs w:val="20"/>
          <w:lang w:val="en-US" w:eastAsia="zh-CN"/>
        </w:rPr>
        <w:t xml:space="preserve">to update </w:t>
      </w:r>
      <w:r>
        <w:rPr>
          <w:b/>
          <w:bCs/>
          <w:i/>
          <w:iCs/>
          <w:sz w:val="20"/>
          <w:szCs w:val="20"/>
          <w:lang w:eastAsia="ja-JP"/>
        </w:rPr>
        <w:t>T</w:t>
      </w:r>
      <w:r>
        <w:rPr>
          <w:b/>
          <w:bCs/>
          <w:i/>
          <w:iCs/>
          <w:sz w:val="20"/>
          <w:szCs w:val="20"/>
          <w:vertAlign w:val="subscript"/>
          <w:lang w:eastAsia="ja-JP"/>
        </w:rPr>
        <w:t>first-ssb</w:t>
      </w:r>
      <w:r>
        <w:rPr>
          <w:b/>
          <w:bCs/>
          <w:i/>
          <w:iCs/>
          <w:sz w:val="20"/>
          <w:szCs w:val="20"/>
        </w:rPr>
        <w:t xml:space="preserve"> </w:t>
      </w:r>
      <w:r>
        <w:rPr>
          <w:rFonts w:hint="eastAsia"/>
          <w:b/>
          <w:bCs/>
          <w:i/>
          <w:iCs/>
          <w:sz w:val="20"/>
          <w:szCs w:val="20"/>
          <w:lang w:val="en-US" w:eastAsia="zh-CN"/>
        </w:rPr>
        <w:t>to cover</w:t>
      </w:r>
      <w:r>
        <w:rPr>
          <w:b/>
          <w:bCs/>
          <w:i/>
          <w:iCs/>
          <w:sz w:val="20"/>
          <w:szCs w:val="20"/>
        </w:rPr>
        <w:t xml:space="preserve"> TRS</w:t>
      </w:r>
      <w:r>
        <w:rPr>
          <w:rFonts w:hint="eastAsia"/>
          <w:b/>
          <w:bCs/>
          <w:i/>
          <w:iCs/>
          <w:sz w:val="20"/>
          <w:szCs w:val="20"/>
          <w:lang w:val="en-US" w:eastAsia="zh-CN"/>
        </w:rPr>
        <w:t xml:space="preserve"> </w:t>
      </w:r>
      <w:r>
        <w:rPr>
          <w:b/>
          <w:bCs/>
          <w:i/>
          <w:iCs/>
          <w:sz w:val="20"/>
          <w:szCs w:val="20"/>
        </w:rPr>
        <w:t>in cell switch delay requirements</w:t>
      </w:r>
      <w:r>
        <w:rPr>
          <w:rFonts w:hint="eastAsia" w:ascii="Times New Roman" w:hAnsi="Times New Roman"/>
          <w:b/>
          <w:bCs/>
          <w:i/>
          <w:iCs/>
          <w:sz w:val="20"/>
          <w:szCs w:val="20"/>
          <w:lang w:val="en-US" w:eastAsia="zh-CN"/>
        </w:rPr>
        <w:t>.</w:t>
      </w:r>
    </w:p>
    <w:bookmarkEnd w:id="6"/>
    <w:bookmarkEnd w:id="7"/>
    <w:p w14:paraId="0CF1F32F">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49E84DC4">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 </w:t>
      </w:r>
      <w:r>
        <w:rPr>
          <w:rFonts w:hint="eastAsia" w:ascii="Times New Roman" w:hAnsi="Times New Roman"/>
          <w:sz w:val="20"/>
          <w:szCs w:val="20"/>
          <w:highlight w:val="none"/>
          <w:lang w:val="en-US" w:eastAsia="zh-CN"/>
        </w:rPr>
        <w:t>the open issues</w:t>
      </w:r>
      <w:r>
        <w:rPr>
          <w:rFonts w:ascii="Times New Roman" w:hAnsi="Times New Roman"/>
          <w:sz w:val="20"/>
          <w:szCs w:val="20"/>
          <w:highlight w:val="none"/>
        </w:rPr>
        <w:t xml:space="preserve"> for L1/L2 based inter-cell mobility</w:t>
      </w:r>
      <w:r>
        <w:rPr>
          <w:rFonts w:hint="eastAsia" w:ascii="Times New Roman" w:hAnsi="Times New Roman"/>
          <w:sz w:val="20"/>
          <w:szCs w:val="20"/>
        </w:rPr>
        <w:t>. The proposals are:</w:t>
      </w:r>
    </w:p>
    <w:p w14:paraId="4FDC7467">
      <w:pPr>
        <w:spacing w:after="180" w:line="240" w:lineRule="exact"/>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1: it is proposed </w:t>
      </w:r>
      <w:r>
        <w:rPr>
          <w:rFonts w:hint="eastAsia"/>
          <w:b/>
          <w:bCs/>
          <w:i/>
          <w:iCs/>
          <w:sz w:val="20"/>
          <w:szCs w:val="20"/>
          <w:lang w:val="en-US" w:eastAsia="zh-CN"/>
        </w:rPr>
        <w:t xml:space="preserve">to update </w:t>
      </w:r>
      <w:r>
        <w:rPr>
          <w:b/>
          <w:bCs/>
          <w:i/>
          <w:iCs/>
          <w:sz w:val="20"/>
          <w:szCs w:val="20"/>
          <w:lang w:eastAsia="ja-JP"/>
        </w:rPr>
        <w:t>T</w:t>
      </w:r>
      <w:r>
        <w:rPr>
          <w:b/>
          <w:bCs/>
          <w:i/>
          <w:iCs/>
          <w:sz w:val="20"/>
          <w:szCs w:val="20"/>
          <w:vertAlign w:val="subscript"/>
          <w:lang w:eastAsia="ja-JP"/>
        </w:rPr>
        <w:t>first-ssb</w:t>
      </w:r>
      <w:r>
        <w:rPr>
          <w:b/>
          <w:bCs/>
          <w:i/>
          <w:iCs/>
          <w:sz w:val="20"/>
          <w:szCs w:val="20"/>
        </w:rPr>
        <w:t xml:space="preserve"> </w:t>
      </w:r>
      <w:r>
        <w:rPr>
          <w:rFonts w:hint="eastAsia"/>
          <w:b/>
          <w:bCs/>
          <w:i/>
          <w:iCs/>
          <w:sz w:val="20"/>
          <w:szCs w:val="20"/>
          <w:lang w:val="en-US" w:eastAsia="zh-CN"/>
        </w:rPr>
        <w:t>to cover</w:t>
      </w:r>
      <w:r>
        <w:rPr>
          <w:b/>
          <w:bCs/>
          <w:i/>
          <w:iCs/>
          <w:sz w:val="20"/>
          <w:szCs w:val="20"/>
        </w:rPr>
        <w:t xml:space="preserve"> TRS</w:t>
      </w:r>
      <w:r>
        <w:rPr>
          <w:rFonts w:hint="eastAsia"/>
          <w:b/>
          <w:bCs/>
          <w:i/>
          <w:iCs/>
          <w:sz w:val="20"/>
          <w:szCs w:val="20"/>
          <w:lang w:val="en-US" w:eastAsia="zh-CN"/>
        </w:rPr>
        <w:t xml:space="preserve"> </w:t>
      </w:r>
      <w:r>
        <w:rPr>
          <w:b/>
          <w:bCs/>
          <w:i/>
          <w:iCs/>
          <w:sz w:val="20"/>
          <w:szCs w:val="20"/>
        </w:rPr>
        <w:t>in cell switch delay requirements</w:t>
      </w:r>
      <w:r>
        <w:rPr>
          <w:rFonts w:hint="eastAsia" w:ascii="Times New Roman" w:hAnsi="Times New Roman"/>
          <w:b/>
          <w:bCs/>
          <w:i/>
          <w:iCs/>
          <w:sz w:val="20"/>
          <w:szCs w:val="20"/>
          <w:lang w:val="en-US" w:eastAsia="zh-CN"/>
        </w:rPr>
        <w:t>.</w:t>
      </w:r>
    </w:p>
    <w:p w14:paraId="01C87869">
      <w:pPr>
        <w:tabs>
          <w:tab w:val="left" w:pos="1134"/>
        </w:tabs>
        <w:spacing w:after="180" w:line="240" w:lineRule="exact"/>
        <w:rPr>
          <w:rFonts w:hint="eastAsia" w:ascii="Times New Roman" w:hAnsi="Times New Roman"/>
          <w:sz w:val="20"/>
          <w:szCs w:val="20"/>
        </w:rPr>
      </w:pPr>
    </w:p>
    <w:p w14:paraId="7C205047">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88F5143">
      <w:pPr>
        <w:pStyle w:val="11"/>
        <w:framePr w:wrap="auto" w:vAnchor="margin" w:hAnchor="text" w:yAlign="inline"/>
        <w:numPr>
          <w:ilvl w:val="0"/>
          <w:numId w:val="5"/>
        </w:numPr>
        <w:ind w:right="400"/>
        <w:jc w:val="both"/>
        <w:rPr>
          <w:rFonts w:hint="eastAsia" w:ascii="Times" w:hAnsi="Times" w:eastAsia="宋体"/>
          <w:b w:val="0"/>
          <w:sz w:val="20"/>
          <w:lang w:val="en-US" w:eastAsia="zh-CN"/>
        </w:rPr>
      </w:pPr>
      <w:r>
        <w:rPr>
          <w:rFonts w:hint="eastAsia" w:ascii="Times" w:hAnsi="Times" w:eastAsia="宋体"/>
          <w:b w:val="0"/>
          <w:sz w:val="20"/>
          <w:lang w:val="en-US" w:eastAsia="zh-CN"/>
        </w:rPr>
        <w:t>R4-2406502, WF on NR mobility enhancements (part 1), MediaTek Inc.</w:t>
      </w:r>
    </w:p>
    <w:p w14:paraId="4C196312">
      <w:pPr>
        <w:pStyle w:val="11"/>
        <w:framePr w:wrap="auto" w:vAnchor="margin" w:hAnchor="text" w:yAlign="inline"/>
        <w:numPr>
          <w:ilvl w:val="0"/>
          <w:numId w:val="5"/>
        </w:numPr>
        <w:ind w:right="400"/>
        <w:jc w:val="both"/>
        <w:rPr>
          <w:rFonts w:hint="eastAsia" w:ascii="Times" w:hAnsi="Times" w:eastAsia="宋体"/>
          <w:b w:val="0"/>
          <w:sz w:val="20"/>
          <w:lang w:val="en-US" w:eastAsia="zh-CN"/>
        </w:rPr>
      </w:pPr>
      <w:r>
        <w:rPr>
          <w:rFonts w:hint="eastAsia" w:ascii="Times" w:hAnsi="Times" w:eastAsia="宋体"/>
          <w:b w:val="0"/>
          <w:sz w:val="20"/>
          <w:lang w:val="en-US" w:eastAsia="zh-CN"/>
        </w:rPr>
        <w:t>R4-2413960, WF on Further NR mobility enhancements, MediaTek Inc.</w:t>
      </w:r>
    </w:p>
    <w:p w14:paraId="0BE3721A">
      <w:pPr>
        <w:pStyle w:val="11"/>
        <w:framePr w:wrap="auto" w:vAnchor="margin" w:hAnchor="text" w:yAlign="inline"/>
        <w:numPr>
          <w:ilvl w:val="0"/>
          <w:numId w:val="5"/>
        </w:numPr>
        <w:ind w:right="400"/>
        <w:jc w:val="both"/>
        <w:rPr>
          <w:rFonts w:hint="default" w:ascii="Times" w:hAnsi="Times" w:eastAsia="宋体"/>
          <w:b w:val="0"/>
          <w:sz w:val="20"/>
          <w:lang w:val="en-US" w:eastAsia="zh-CN"/>
        </w:rPr>
      </w:pPr>
      <w:r>
        <w:rPr>
          <w:rFonts w:hint="default" w:ascii="Times" w:hAnsi="Times" w:eastAsia="宋体"/>
          <w:b w:val="0"/>
          <w:sz w:val="20"/>
          <w:lang w:val="en-US" w:eastAsia="zh-CN"/>
        </w:rPr>
        <w:t>R4-2410302</w:t>
      </w:r>
      <w:r>
        <w:rPr>
          <w:rFonts w:hint="eastAsia" w:ascii="Times" w:hAnsi="Times" w:eastAsia="宋体"/>
          <w:b w:val="0"/>
          <w:sz w:val="20"/>
          <w:lang w:val="en-US" w:eastAsia="zh-CN"/>
        </w:rPr>
        <w:t>, WF on NR mobility enhancements (part 1), MediaTek Inc.</w:t>
      </w:r>
    </w:p>
    <w:p w14:paraId="26858D36">
      <w:pPr>
        <w:pStyle w:val="11"/>
        <w:framePr w:wrap="auto" w:vAnchor="margin" w:hAnchor="text" w:yAlign="inline"/>
        <w:ind w:right="400"/>
        <w:jc w:val="both"/>
        <w:rPr>
          <w:rFonts w:hint="eastAsia" w:ascii="Times" w:hAnsi="Times" w:eastAsia="宋体"/>
          <w:b w:val="0"/>
          <w:sz w:val="20"/>
          <w:lang w:val="en-US" w:eastAsia="zh-CN"/>
        </w:rPr>
      </w:pPr>
      <w:r>
        <w:rPr>
          <w:rFonts w:hint="eastAsia" w:ascii="Times" w:hAnsi="Times" w:eastAsia="宋体"/>
          <w:b w:val="0"/>
          <w:sz w:val="20"/>
          <w:lang w:val="en-US" w:eastAsia="zh-CN"/>
        </w:rPr>
        <w:t>[3] R4-2321621, WF on NR mobility enhancements (part 1), MediaTek Inc.</w:t>
      </w:r>
    </w:p>
    <w:p w14:paraId="4D1DCB62">
      <w:pPr>
        <w:pStyle w:val="11"/>
        <w:framePr w:wrap="auto" w:vAnchor="margin" w:hAnchor="text" w:yAlign="inline"/>
        <w:ind w:right="400"/>
        <w:jc w:val="both"/>
        <w:rPr>
          <w:rFonts w:hint="default" w:ascii="Times" w:hAnsi="Times" w:eastAsia="宋体"/>
          <w:b w:val="0"/>
          <w:sz w:val="20"/>
          <w:lang w:val="en-US" w:eastAsia="zh-CN"/>
        </w:rPr>
      </w:pPr>
      <w:r>
        <w:rPr>
          <w:rFonts w:hint="eastAsia" w:ascii="Times" w:hAnsi="Times" w:eastAsia="宋体"/>
          <w:b w:val="0"/>
          <w:sz w:val="20"/>
          <w:lang w:val="en-US" w:eastAsia="zh-CN"/>
        </w:rPr>
        <w:t>[4] R4-2403385, WF on NR mobility enhancements (part 1), MediaTek Inc.</w:t>
      </w:r>
    </w:p>
    <w:p w14:paraId="5C87BCDA">
      <w:pPr>
        <w:pStyle w:val="11"/>
        <w:framePr w:wrap="auto" w:vAnchor="margin" w:hAnchor="text" w:yAlign="inline"/>
        <w:ind w:right="400"/>
        <w:jc w:val="both"/>
        <w:rPr>
          <w:rFonts w:hint="default" w:ascii="Times" w:hAnsi="Times" w:eastAsia="宋体"/>
          <w:b w:val="0"/>
          <w:sz w:val="20"/>
          <w:lang w:val="en-US" w:eastAsia="zh-CN"/>
        </w:rPr>
      </w:pPr>
    </w:p>
    <w:p w14:paraId="2775B217">
      <w:pPr>
        <w:pStyle w:val="11"/>
        <w:framePr w:wrap="auto" w:vAnchor="margin" w:hAnchor="text" w:yAlign="inline"/>
        <w:ind w:right="400"/>
        <w:jc w:val="both"/>
        <w:rPr>
          <w:rFonts w:hint="eastAsia" w:ascii="Times" w:hAnsi="Times" w:eastAsia="宋体"/>
          <w:b w:val="0"/>
          <w:sz w:val="20"/>
          <w:lang w:eastAsia="zh-CN"/>
        </w:rPr>
      </w:pPr>
    </w:p>
    <w:p w14:paraId="3A87C6C4"/>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9556F1"/>
    <w:multiLevelType w:val="multilevel"/>
    <w:tmpl w:val="109556F1"/>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8ECACDE"/>
    <w:multiLevelType w:val="singleLevel"/>
    <w:tmpl w:val="18ECACDE"/>
    <w:lvl w:ilvl="0" w:tentative="0">
      <w:start w:val="1"/>
      <w:numFmt w:val="decimal"/>
      <w:suff w:val="space"/>
      <w:lvlText w:val="[%1]"/>
      <w:lvlJc w:val="left"/>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2F2CF8"/>
    <w:rsid w:val="1FF61BF9"/>
    <w:rsid w:val="3CA21308"/>
    <w:rsid w:val="495D254A"/>
    <w:rsid w:val="497A3BC8"/>
    <w:rsid w:val="64E07C3C"/>
    <w:rsid w:val="670D6F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5">
    <w:name w:val="Table Grid"/>
    <w:basedOn w:val="4"/>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TAH"/>
    <w:basedOn w:val="8"/>
    <w:qFormat/>
    <w:uiPriority w:val="0"/>
    <w:rPr>
      <w:b/>
      <w:bCs/>
    </w:rPr>
  </w:style>
  <w:style w:type="paragraph" w:customStyle="1" w:styleId="8">
    <w:name w:val="TAC"/>
    <w:basedOn w:val="9"/>
    <w:qFormat/>
    <w:uiPriority w:val="0"/>
    <w:pPr>
      <w:keepNext/>
      <w:keepLines/>
      <w:widowControl/>
      <w:overflowPunct w:val="0"/>
      <w:autoSpaceDE w:val="0"/>
      <w:autoSpaceDN w:val="0"/>
      <w:adjustRightInd w:val="0"/>
      <w:jc w:val="center"/>
      <w:textAlignment w:val="baseline"/>
    </w:pPr>
    <w:rPr>
      <w:rFonts w:ascii="Arial" w:hAnsi="Arial"/>
      <w:kern w:val="0"/>
      <w:sz w:val="18"/>
      <w:szCs w:val="18"/>
      <w:lang w:val="en-GB"/>
    </w:rPr>
  </w:style>
  <w:style w:type="paragraph" w:customStyle="1" w:styleId="9">
    <w:name w:val="TAL"/>
    <w:basedOn w:val="1"/>
    <w:qFormat/>
    <w:uiPriority w:val="0"/>
    <w:pPr>
      <w:keepNext/>
      <w:keepLines/>
      <w:widowControl/>
      <w:jc w:val="left"/>
    </w:pPr>
    <w:rPr>
      <w:rFonts w:ascii="Arial" w:hAnsi="Arial"/>
      <w:kern w:val="0"/>
      <w:sz w:val="18"/>
      <w:szCs w:val="20"/>
      <w:lang w:val="en-GB" w:eastAsia="en-US"/>
    </w:rPr>
  </w:style>
  <w:style w:type="paragraph" w:customStyle="1" w:styleId="10">
    <w:name w:val="main text"/>
    <w:basedOn w:val="1"/>
    <w:qFormat/>
    <w:uiPriority w:val="0"/>
    <w:pPr>
      <w:spacing w:before="60" w:after="60" w:line="288" w:lineRule="auto"/>
      <w:ind w:firstLine="200" w:firstLineChars="200"/>
      <w:jc w:val="both"/>
    </w:pPr>
    <w:rPr>
      <w:rFonts w:eastAsia="Malgun Gothic"/>
      <w:sz w:val="20"/>
      <w:lang w:eastAsia="ko-KR"/>
    </w:rPr>
  </w:style>
  <w:style w:type="paragraph" w:customStyle="1" w:styleId="1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2024-11-07T10:13:00Z</dcterms:created>
  <dc:creator>cmcc</dc:creator>
  <cp:lastModifiedBy>Jingjing Chen_CMCC</cp:lastModifiedBy>
  <dcterms:modified xsi:type="dcterms:W3CDTF">2024-11-08T08:24:36Z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2E6DE5F8F6804F80987A5CAE0702FAC7_12</vt:lpwstr>
  </property>
</Properties>
</file>